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977"/>
        <w:gridCol w:w="992"/>
        <w:gridCol w:w="8789"/>
      </w:tblGrid>
      <w:tr w:rsidR="00C67528" w:rsidRPr="00644A9E" w:rsidTr="00A07BD7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2977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9781" w:type="dxa"/>
            <w:gridSpan w:val="2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5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235A6C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94796E" w:rsidRDefault="00C67528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3 pkt – zastosowanie rozwiązania proekologicznego w zakresie ochrony środowiska lub/i przeciwdziałaniu zmianom klimatu, stanowiącego 20% lub powyżej w stosunku do całości kosztów w budżecie </w:t>
            </w:r>
          </w:p>
          <w:p w:rsidR="00330CCA" w:rsidRPr="00330CCA" w:rsidRDefault="00330CCA" w:rsidP="00330CCA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2pkt- zastosowanie rozwiązania proekologicznego w zakresie ochrony środowiska lub/i przeciwdziałaniu zmianom klimatu, stanowiącego min. 5%  lub powyżej w stosunku do całości </w:t>
            </w:r>
            <w:r w:rsidRPr="00330CCA">
              <w:rPr>
                <w:rFonts w:ascii="Times New Roman" w:hAnsi="Times New Roman"/>
                <w:sz w:val="18"/>
                <w:szCs w:val="18"/>
              </w:rPr>
              <w:lastRenderedPageBreak/>
              <w:t>kosztów w budżecie.</w:t>
            </w:r>
          </w:p>
          <w:p w:rsidR="00C67528" w:rsidRPr="001E0229" w:rsidRDefault="00330CCA" w:rsidP="00330CC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 brak tego typu rozwiązania 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533934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Działalność związana 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3F2AB2" w:rsidRDefault="00C67528" w:rsidP="00A07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B2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podmiotów podejmujących (PREMIA)</w:t>
            </w:r>
            <w:r w:rsidR="003F2AB2">
              <w:rPr>
                <w:rFonts w:ascii="Times New Roman" w:hAnsi="Times New Roman"/>
                <w:sz w:val="24"/>
                <w:szCs w:val="24"/>
              </w:rPr>
              <w:br/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oraz rozwijających działalność gospodarczą</w:t>
            </w: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3F2AB2" w:rsidTr="00533934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3F2AB2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podmiotów podejmujących (PREMIA) </w:t>
            </w:r>
            <w:r w:rsidR="003F2AB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>oraz rozwijających działalność gospodarczą</w:t>
            </w: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533934">
        <w:trPr>
          <w:trHeight w:val="2032"/>
        </w:trPr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330CCA">
        <w:trPr>
          <w:trHeight w:val="1409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CA" w:rsidRPr="00330CCA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 - Harmonogram operacji jednoznacznie i racjonalnie wskazuje, że czas jej realizacji będzie krótszy niż 1 rok</w:t>
            </w:r>
          </w:p>
          <w:p w:rsidR="00C67528" w:rsidRDefault="00330CCA" w:rsidP="00330C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 pkt –Harmonogram operacji jednoznacznie i racjonalnie wskazuje, że czas jej realizacji to co najmniej 1 rok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330CCA">
        <w:trPr>
          <w:trHeight w:val="239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E736A5" w:rsidRDefault="00330CCA" w:rsidP="00330CC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podmiotów podejmujących (PREMIA)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C67528" w:rsidRPr="00644A9E" w:rsidTr="00330CCA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528" w:rsidRPr="003F2AB2" w:rsidRDefault="00C67528" w:rsidP="00330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AB2">
              <w:rPr>
                <w:rFonts w:ascii="Times New Roman" w:hAnsi="Times New Roman"/>
                <w:sz w:val="24"/>
                <w:szCs w:val="24"/>
              </w:rPr>
              <w:t xml:space="preserve">Kryterium </w:t>
            </w:r>
            <w:r w:rsidRPr="003F2AB2">
              <w:rPr>
                <w:rFonts w:ascii="Times New Roman" w:hAnsi="Times New Roman"/>
                <w:b/>
                <w:sz w:val="24"/>
                <w:szCs w:val="24"/>
              </w:rPr>
              <w:t>nie dotyczy</w:t>
            </w:r>
            <w:r w:rsidRPr="003F2AB2">
              <w:rPr>
                <w:rFonts w:ascii="Times New Roman" w:hAnsi="Times New Roman"/>
                <w:sz w:val="24"/>
                <w:szCs w:val="24"/>
              </w:rPr>
              <w:t xml:space="preserve"> operacji realizowanych w ramach celu I Wsparcie przedsiębiorczości mieszkańców Nadwiślańskiej Grupy Działania „E.O.CENOMA”</w:t>
            </w:r>
          </w:p>
        </w:tc>
      </w:tr>
      <w:tr w:rsidR="00330CCA" w:rsidRPr="00644A9E" w:rsidTr="00330CCA">
        <w:trPr>
          <w:trHeight w:val="2108"/>
        </w:trPr>
        <w:tc>
          <w:tcPr>
            <w:tcW w:w="534" w:type="dxa"/>
            <w:shd w:val="clear" w:color="auto" w:fill="auto"/>
            <w:vAlign w:val="center"/>
          </w:tcPr>
          <w:p w:rsidR="00330CCA" w:rsidRDefault="00330CCA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 xml:space="preserve">Zakup środków trwałych </w:t>
            </w:r>
          </w:p>
          <w:p w:rsid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Kryterium dotyczy wyłącznie osób podejmujących (PREMIA) oraz rozwijających działalność gospodarczą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330CCA" w:rsidRPr="00330CCA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2 pkt- realizacja operacja polega tylko i wyłącznie na zakupie środków trwałych, wyposażenia powstającego lub istniejącego przedsiębiorstwa.</w:t>
            </w:r>
          </w:p>
          <w:p w:rsidR="00330CCA" w:rsidRPr="00141674" w:rsidRDefault="00330CCA" w:rsidP="00330CCA">
            <w:pPr>
              <w:rPr>
                <w:rFonts w:ascii="Times New Roman" w:hAnsi="Times New Roman"/>
                <w:sz w:val="18"/>
                <w:szCs w:val="18"/>
              </w:rPr>
            </w:pPr>
            <w:r w:rsidRPr="00330CCA">
              <w:rPr>
                <w:rFonts w:ascii="Times New Roman" w:hAnsi="Times New Roman"/>
                <w:sz w:val="18"/>
                <w:szCs w:val="18"/>
              </w:rPr>
              <w:t>0pkt- realizacja operacji przewiduje zakup robót budowlanych.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330CCA" w:rsidRPr="003F2AB2" w:rsidRDefault="00330CCA" w:rsidP="00235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25C" w:rsidRPr="001D125C" w:rsidRDefault="001D125C" w:rsidP="00533934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3C" w:rsidRDefault="000C433C" w:rsidP="00115001">
      <w:pPr>
        <w:spacing w:after="0" w:line="240" w:lineRule="auto"/>
      </w:pPr>
      <w:r>
        <w:separator/>
      </w:r>
    </w:p>
  </w:endnote>
  <w:endnote w:type="continuationSeparator" w:id="0">
    <w:p w:rsidR="000C433C" w:rsidRDefault="000C433C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3C" w:rsidRDefault="000C433C" w:rsidP="00115001">
      <w:pPr>
        <w:spacing w:after="0" w:line="240" w:lineRule="auto"/>
      </w:pPr>
      <w:r>
        <w:separator/>
      </w:r>
    </w:p>
  </w:footnote>
  <w:footnote w:type="continuationSeparator" w:id="0">
    <w:p w:rsidR="000C433C" w:rsidRDefault="000C433C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0D3F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433C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7FA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0CCA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2AB2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34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4FD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2779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3852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2EE9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3A58-312F-4CD9-B548-E8F3AC41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2017-04-25T09:52:00Z</cp:lastPrinted>
  <dcterms:created xsi:type="dcterms:W3CDTF">2020-01-22T07:02:00Z</dcterms:created>
  <dcterms:modified xsi:type="dcterms:W3CDTF">2020-01-22T07:02:00Z</dcterms:modified>
</cp:coreProperties>
</file>