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992"/>
        <w:gridCol w:w="8789"/>
      </w:tblGrid>
      <w:tr w:rsidR="00C67528" w:rsidRPr="00644A9E" w:rsidTr="00A07BD7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2977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9781" w:type="dxa"/>
            <w:gridSpan w:val="2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5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235A6C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94796E" w:rsidRDefault="00C67528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3 pkt – zastosowanie rozwiązania proekologicznego w zakresie ochrony środowiska lub/i przeciwdziałaniu zmianom klimatu, stanowiącego 20% lub powyżej w stosunku do całości kosztów w budżecie </w:t>
            </w:r>
          </w:p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2pkt- zastosowanie rozwiązania proekologicznego w zakresie ochrony środowiska lub/i przeciwdziałaniu zmianom klimatu, stanowiącego min. 5%  lub powyżej w stosunku do całości </w:t>
            </w:r>
            <w:r w:rsidRPr="00330CCA">
              <w:rPr>
                <w:rFonts w:ascii="Times New Roman" w:hAnsi="Times New Roman"/>
                <w:sz w:val="18"/>
                <w:szCs w:val="18"/>
              </w:rPr>
              <w:lastRenderedPageBreak/>
              <w:t>kosztów w budżecie.</w:t>
            </w:r>
          </w:p>
          <w:p w:rsidR="00C67528" w:rsidRPr="001E0229" w:rsidRDefault="00330CCA" w:rsidP="00330C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533934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3F2AB2" w:rsidRDefault="00C67528" w:rsidP="00A0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B2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podmiotów podejmujących (PREMIA)</w:t>
            </w:r>
            <w:r w:rsidR="003F2AB2">
              <w:rPr>
                <w:rFonts w:ascii="Times New Roman" w:hAnsi="Times New Roman"/>
                <w:sz w:val="24"/>
                <w:szCs w:val="24"/>
              </w:rPr>
              <w:br/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oraz rozwijających działalność gospodarczą</w:t>
            </w: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3F2AB2" w:rsidTr="00533934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3F2AB2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podmiotów podejmujących (PREMIA) </w:t>
            </w:r>
            <w:r w:rsidR="003F2AB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>oraz rozwijających działalność gospodarczą</w:t>
            </w: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533934">
        <w:trPr>
          <w:trHeight w:val="2032"/>
        </w:trPr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3B29AC">
        <w:trPr>
          <w:trHeight w:val="1409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CA" w:rsidRPr="00330CCA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 - Harmonogram operacji jednoznacznie i racjonalnie wskazuje, że czas jej realizacji będzie krótszy niż 1 rok</w:t>
            </w:r>
          </w:p>
          <w:p w:rsidR="00C67528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–Harmonogram operacji jednoznacznie i racjonalnie wskazuje, że czas jej realizacji to co najmniej 1 rok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3B29AC">
        <w:trPr>
          <w:trHeight w:val="239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C67528" w:rsidRPr="00E736A5" w:rsidRDefault="00C67528" w:rsidP="00330C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330CCA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3F2AB2" w:rsidRDefault="00C67528" w:rsidP="0033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B2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operacji realizowanych w ramach celu I Wsparcie przedsiębiorczości mieszkańców Nadwiślańskiej Grupy Działania „E.O.CENOMA”</w:t>
            </w:r>
          </w:p>
        </w:tc>
      </w:tr>
      <w:tr w:rsidR="00330CCA" w:rsidRPr="00644A9E" w:rsidTr="00330CCA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330CCA" w:rsidRDefault="00330CCA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Zakup środków trwałych </w:t>
            </w:r>
          </w:p>
          <w:p w:rsid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Kryterium dotyczy 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pkt- realizacja operacja polega tylko i wyłącznie na zakupie środków trwałych, wyposażenia powstającego lub istniejącego przedsiębiorstwa.</w:t>
            </w:r>
          </w:p>
          <w:p w:rsidR="00330CCA" w:rsidRPr="00141674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0pkt- realizacja operacji przewiduje zakup robót budowlanych.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330CCA" w:rsidRPr="003F2AB2" w:rsidRDefault="00330CCA" w:rsidP="00235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25C" w:rsidRPr="001D125C" w:rsidRDefault="001D125C" w:rsidP="00533934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9B" w:rsidRDefault="00B93F9B" w:rsidP="00115001">
      <w:pPr>
        <w:spacing w:after="0" w:line="240" w:lineRule="auto"/>
      </w:pPr>
      <w:r>
        <w:separator/>
      </w:r>
    </w:p>
  </w:endnote>
  <w:endnote w:type="continuationSeparator" w:id="0">
    <w:p w:rsidR="00B93F9B" w:rsidRDefault="00B93F9B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9B" w:rsidRDefault="00B93F9B" w:rsidP="00115001">
      <w:pPr>
        <w:spacing w:after="0" w:line="240" w:lineRule="auto"/>
      </w:pPr>
      <w:r>
        <w:separator/>
      </w:r>
    </w:p>
  </w:footnote>
  <w:footnote w:type="continuationSeparator" w:id="0">
    <w:p w:rsidR="00B93F9B" w:rsidRDefault="00B93F9B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0D3F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0CCA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9AC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2AB2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34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4FD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2A78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545A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2779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3F9B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2EE9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0544-27DE-4DA5-B720-3C15C771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2017-04-25T09:52:00Z</cp:lastPrinted>
  <dcterms:created xsi:type="dcterms:W3CDTF">2020-01-21T13:38:00Z</dcterms:created>
  <dcterms:modified xsi:type="dcterms:W3CDTF">2020-01-21T13:38:00Z</dcterms:modified>
</cp:coreProperties>
</file>